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dpis1"/>
        <w:numPr>
          <w:ilvl w:val="0"/>
          <w:numId w:val="0"/>
        </w:numPr>
        <w:spacing w:before="240" w:after="120"/>
        <w:rPr/>
      </w:pPr>
      <w:r>
        <w:rPr/>
      </w:r>
      <w:r>
        <w:br w:type="page"/>
      </w:r>
    </w:p>
    <w:p>
      <w:pPr>
        <w:pStyle w:val="Tlotextu"/>
        <w:numPr>
          <w:ilvl w:val="0"/>
          <w:numId w:val="0"/>
        </w:numPr>
        <w:outlineLvl w:val="0"/>
        <w:rPr/>
      </w:pPr>
      <w:r>
        <w:rPr/>
      </w:r>
    </w:p>
    <w:p>
      <w:pPr>
        <w:pStyle w:val="Nadpisobsahu"/>
        <w:rPr/>
      </w:pPr>
      <w:r>
        <w:rPr/>
        <w:t>Obsah</w:t>
      </w:r>
    </w:p>
    <w:p>
      <w:pPr>
        <w:pStyle w:val="Obsah1"/>
        <w:tabs>
          <w:tab w:val="right" w:pos="9638" w:leader="dot"/>
        </w:tabs>
        <w:rPr/>
      </w:pPr>
      <w:r>
        <w:fldChar w:fldCharType="begin"/>
      </w:r>
      <w:r>
        <w:instrText> TOC \f \o "1-9" \h</w:instrText>
      </w:r>
      <w:r>
        <w:fldChar w:fldCharType="separate"/>
      </w:r>
      <w:hyperlink w:anchor="__RefHeading__551_1994774783">
        <w:r>
          <w:rPr>
            <w:rStyle w:val="Odkaznarejstk"/>
          </w:rPr>
          <w:t>Seznam dokumentace</w:t>
          <w:tab/>
          <w:t>3</w:t>
        </w:r>
      </w:hyperlink>
    </w:p>
    <w:p>
      <w:pPr>
        <w:pStyle w:val="Obsah1"/>
        <w:tabs>
          <w:tab w:val="right" w:pos="9638" w:leader="dot"/>
        </w:tabs>
        <w:rPr/>
      </w:pPr>
      <w:hyperlink w:anchor="__RefHeading__553_1994774783">
        <w:r>
          <w:rPr>
            <w:rStyle w:val="Odkaznarejstk"/>
          </w:rPr>
          <w:t>D.1.4.a) – 01 Technická zpráva</w:t>
          <w:tab/>
          <w:t>3</w:t>
        </w:r>
      </w:hyperlink>
    </w:p>
    <w:p>
      <w:pPr>
        <w:pStyle w:val="Obsah1"/>
        <w:tabs>
          <w:tab w:val="right" w:pos="9638" w:leader="dot"/>
        </w:tabs>
        <w:rPr/>
      </w:pPr>
      <w:hyperlink w:anchor="__RefHeading__555_1994774783">
        <w:r>
          <w:rPr>
            <w:rStyle w:val="Odkaznarejstk"/>
          </w:rPr>
          <w:t>D.1.4.a) – 02 Půdorys 1 NP</w:t>
          <w:tab/>
          <w:t>3</w:t>
        </w:r>
      </w:hyperlink>
    </w:p>
    <w:p>
      <w:pPr>
        <w:pStyle w:val="Obsah1"/>
        <w:tabs>
          <w:tab w:val="right" w:pos="9638" w:leader="dot"/>
        </w:tabs>
        <w:rPr/>
      </w:pPr>
      <w:hyperlink w:anchor="__RefHeading___Toc745_4069958405">
        <w:r>
          <w:rPr>
            <w:rStyle w:val="Odkaznarejstk"/>
          </w:rPr>
          <w:t>D.1.4.a) – 03 Půdorys 2 NP a 1 PP</w:t>
          <w:tab/>
          <w:t>3</w:t>
        </w:r>
      </w:hyperlink>
    </w:p>
    <w:p>
      <w:pPr>
        <w:pStyle w:val="Obsah1"/>
        <w:tabs>
          <w:tab w:val="right" w:pos="9638" w:leader="dot"/>
        </w:tabs>
        <w:rPr/>
      </w:pPr>
      <w:hyperlink w:anchor="__RefHeading___Toc649_2024212579">
        <w:r>
          <w:rPr>
            <w:rStyle w:val="Odkaznarejstk"/>
          </w:rPr>
          <w:t>D.1.4.a) – 04 Výkaz výměr, rozpočet(1.a2. paré)</w:t>
          <w:tab/>
          <w:t>3</w:t>
        </w:r>
      </w:hyperlink>
    </w:p>
    <w:p>
      <w:pPr>
        <w:pStyle w:val="Obsah1"/>
        <w:tabs>
          <w:tab w:val="right" w:pos="9638" w:leader="dot"/>
        </w:tabs>
        <w:rPr/>
      </w:pPr>
      <w:hyperlink w:anchor="__RefHeading__567_1994774783">
        <w:r>
          <w:rPr>
            <w:rStyle w:val="Odkaznarejstk"/>
          </w:rPr>
          <w:t>1. Identifikační údaje stavby</w:t>
          <w:tab/>
          <w:t>4</w:t>
        </w:r>
      </w:hyperlink>
    </w:p>
    <w:p>
      <w:pPr>
        <w:pStyle w:val="Obsah1"/>
        <w:tabs>
          <w:tab w:val="right" w:pos="9638" w:leader="dot"/>
        </w:tabs>
        <w:rPr/>
      </w:pPr>
      <w:hyperlink w:anchor="__RefHeading__569_1994774783">
        <w:r>
          <w:rPr>
            <w:rStyle w:val="Odkaznarejstk"/>
          </w:rPr>
          <w:t>2. Účel projektové dokumentace a zadání</w:t>
          <w:tab/>
          <w:t>4</w:t>
        </w:r>
      </w:hyperlink>
    </w:p>
    <w:p>
      <w:pPr>
        <w:pStyle w:val="Obsah1"/>
        <w:tabs>
          <w:tab w:val="right" w:pos="9638" w:leader="dot"/>
        </w:tabs>
        <w:rPr/>
      </w:pPr>
      <w:hyperlink w:anchor="__RefHeading__571_1994774783">
        <w:r>
          <w:rPr>
            <w:rStyle w:val="Odkaznarejstk"/>
          </w:rPr>
          <w:t>3. Podklady</w:t>
          <w:tab/>
          <w:t>4</w:t>
        </w:r>
      </w:hyperlink>
    </w:p>
    <w:p>
      <w:pPr>
        <w:pStyle w:val="Obsah1"/>
        <w:tabs>
          <w:tab w:val="right" w:pos="9638" w:leader="dot"/>
        </w:tabs>
        <w:rPr/>
      </w:pPr>
      <w:hyperlink w:anchor="__RefHeading__573_1994774783">
        <w:r>
          <w:rPr>
            <w:rStyle w:val="Odkaznarejstk"/>
          </w:rPr>
          <w:t>4. Tepelný výkon</w:t>
          <w:tab/>
          <w:t>4</w:t>
        </w:r>
      </w:hyperlink>
    </w:p>
    <w:p>
      <w:pPr>
        <w:pStyle w:val="Obsah1"/>
        <w:tabs>
          <w:tab w:val="right" w:pos="9638" w:leader="dot"/>
        </w:tabs>
        <w:rPr/>
      </w:pPr>
      <w:hyperlink w:anchor="__RefHeading___Toc661_2024212579">
        <w:r>
          <w:rPr>
            <w:rStyle w:val="Odkaznarejstk"/>
          </w:rPr>
          <w:t>5. Topný sytém</w:t>
          <w:tab/>
          <w:t>5</w:t>
        </w:r>
      </w:hyperlink>
    </w:p>
    <w:p>
      <w:pPr>
        <w:pStyle w:val="Obsah1"/>
        <w:tabs>
          <w:tab w:val="right" w:pos="9638" w:leader="dot"/>
        </w:tabs>
        <w:rPr/>
      </w:pPr>
      <w:hyperlink w:anchor="__RefHeading__579_1994774783">
        <w:r>
          <w:rPr>
            <w:rStyle w:val="Odkaznarejstk"/>
          </w:rPr>
          <w:t>6. Regulace</w:t>
          <w:tab/>
          <w:t>5</w:t>
        </w:r>
      </w:hyperlink>
    </w:p>
    <w:p>
      <w:pPr>
        <w:pStyle w:val="Obsah1"/>
        <w:tabs>
          <w:tab w:val="right" w:pos="9638" w:leader="dot"/>
        </w:tabs>
        <w:rPr/>
      </w:pPr>
      <w:hyperlink w:anchor="__RefHeading___Toc663_2024212579">
        <w:r>
          <w:rPr>
            <w:rStyle w:val="Odkaznarejstk"/>
          </w:rPr>
          <w:t>7. Montáž</w:t>
          <w:tab/>
          <w:t>5</w:t>
        </w:r>
      </w:hyperlink>
    </w:p>
    <w:p>
      <w:pPr>
        <w:pStyle w:val="Obsah1"/>
        <w:tabs>
          <w:tab w:val="right" w:pos="9638" w:leader="dot"/>
        </w:tabs>
        <w:rPr/>
      </w:pPr>
      <w:hyperlink w:anchor="__RefHeading___Toc540_364085936">
        <w:r>
          <w:rPr>
            <w:rStyle w:val="Odkaznarejstk"/>
          </w:rPr>
          <w:t>8. Parametry</w:t>
          <w:tab/>
          <w:t>5</w:t>
        </w:r>
      </w:hyperlink>
    </w:p>
    <w:p>
      <w:pPr>
        <w:pStyle w:val="Tlotextu"/>
        <w:numPr>
          <w:ilvl w:val="0"/>
          <w:numId w:val="0"/>
        </w:numPr>
        <w:outlineLvl w:val="0"/>
        <w:rPr/>
      </w:pPr>
      <w:r>
        <w:rPr/>
      </w:r>
      <w:r>
        <w:fldChar w:fldCharType="end"/>
      </w:r>
      <w:r>
        <w:br w:type="page"/>
      </w:r>
    </w:p>
    <w:p>
      <w:pPr>
        <w:pStyle w:val="Tlotextu"/>
        <w:numPr>
          <w:ilvl w:val="0"/>
          <w:numId w:val="0"/>
        </w:numPr>
        <w:outlineLvl w:val="0"/>
        <w:rPr/>
      </w:pPr>
      <w:r>
        <w:rPr/>
      </w:r>
    </w:p>
    <w:p>
      <w:pPr>
        <w:pStyle w:val="Nadpis1"/>
        <w:numPr>
          <w:ilvl w:val="0"/>
          <w:numId w:val="0"/>
        </w:numPr>
        <w:rPr/>
      </w:pPr>
      <w:r>
        <w:rPr/>
      </w:r>
    </w:p>
    <w:p>
      <w:pPr>
        <w:pStyle w:val="Nadpis1"/>
        <w:numPr>
          <w:ilvl w:val="0"/>
          <w:numId w:val="0"/>
        </w:numPr>
        <w:rPr/>
      </w:pPr>
      <w:r>
        <w:rPr/>
      </w:r>
    </w:p>
    <w:p>
      <w:pPr>
        <w:pStyle w:val="Nadpis1"/>
        <w:numPr>
          <w:ilvl w:val="0"/>
          <w:numId w:val="0"/>
        </w:numPr>
        <w:rPr/>
      </w:pPr>
      <w:r>
        <w:rPr/>
      </w:r>
    </w:p>
    <w:p>
      <w:pPr>
        <w:pStyle w:val="Nadpis1"/>
        <w:numPr>
          <w:ilvl w:val="0"/>
          <w:numId w:val="0"/>
        </w:numPr>
        <w:ind w:left="0" w:right="0" w:firstLine="3350"/>
        <w:rPr/>
      </w:pPr>
      <w:bookmarkStart w:id="0" w:name="__RefHeading__551_1994774783"/>
      <w:bookmarkEnd w:id="0"/>
      <w:r>
        <w:rPr/>
        <w:t>Seznam dokumentace</w:t>
      </w:r>
    </w:p>
    <w:p>
      <w:pPr>
        <w:pStyle w:val="Tlotextu"/>
        <w:numPr>
          <w:ilvl w:val="0"/>
          <w:numId w:val="0"/>
        </w:numPr>
        <w:ind w:left="0" w:right="0" w:firstLine="3350"/>
        <w:outlineLvl w:val="0"/>
        <w:rPr/>
      </w:pPr>
      <w:r>
        <w:rPr/>
      </w:r>
    </w:p>
    <w:p>
      <w:pPr>
        <w:pStyle w:val="Tlotextu"/>
        <w:numPr>
          <w:ilvl w:val="0"/>
          <w:numId w:val="0"/>
        </w:numPr>
        <w:ind w:left="0" w:right="0" w:firstLine="3350"/>
        <w:outlineLvl w:val="0"/>
        <w:rPr/>
      </w:pPr>
      <w:bookmarkStart w:id="1" w:name="__RefHeading__553_1994774783"/>
      <w:bookmarkEnd w:id="1"/>
      <w:r>
        <w:rPr/>
        <w:t>D.1.4.</w:t>
      </w:r>
      <w:r>
        <w:rPr/>
        <w:t>a)</w:t>
      </w:r>
      <w:r>
        <w:rPr/>
        <w:t xml:space="preserve"> – </w:t>
      </w:r>
      <w:r>
        <w:rPr/>
        <w:t>01</w:t>
      </w:r>
      <w:r>
        <w:rPr/>
        <w:t xml:space="preserve"> Technická zpráva</w:t>
      </w:r>
    </w:p>
    <w:p>
      <w:pPr>
        <w:pStyle w:val="Tlotextu"/>
        <w:numPr>
          <w:ilvl w:val="0"/>
          <w:numId w:val="0"/>
        </w:numPr>
        <w:ind w:left="0" w:right="0" w:firstLine="3350"/>
        <w:outlineLvl w:val="0"/>
        <w:rPr/>
      </w:pPr>
      <w:bookmarkStart w:id="2" w:name="__RefHeading__555_1994774783"/>
      <w:bookmarkEnd w:id="2"/>
      <w:r>
        <w:rPr/>
        <w:t>D.1.4.</w:t>
      </w:r>
      <w:r>
        <w:rPr/>
        <w:t>a)</w:t>
      </w:r>
      <w:r>
        <w:rPr/>
        <w:t xml:space="preserve"> – </w:t>
      </w:r>
      <w:r>
        <w:rPr/>
        <w:t>0</w:t>
      </w:r>
      <w:r>
        <w:rPr/>
        <w:t xml:space="preserve">2  </w:t>
      </w:r>
      <w:r>
        <w:rPr/>
        <w:t>Půdorys 1 NP</w:t>
      </w:r>
    </w:p>
    <w:p>
      <w:pPr>
        <w:pStyle w:val="Tlotextu"/>
        <w:numPr>
          <w:ilvl w:val="0"/>
          <w:numId w:val="0"/>
        </w:numPr>
        <w:ind w:left="0" w:right="0" w:firstLine="3350"/>
        <w:outlineLvl w:val="0"/>
        <w:rPr/>
      </w:pPr>
      <w:bookmarkStart w:id="3" w:name="__RefHeading___Toc745_4069958405"/>
      <w:bookmarkEnd w:id="3"/>
      <w:r>
        <w:rPr/>
        <w:t>D.1.4.</w:t>
      </w:r>
      <w:r>
        <w:rPr/>
        <w:t>a)</w:t>
      </w:r>
      <w:r>
        <w:rPr/>
        <w:t xml:space="preserve"> – </w:t>
      </w:r>
      <w:r>
        <w:rPr/>
        <w:t>03</w:t>
      </w:r>
      <w:r>
        <w:rPr/>
        <w:t xml:space="preserve">  </w:t>
      </w:r>
      <w:r>
        <w:rPr/>
        <w:t>Půdorys 2 NP a 1 PP</w:t>
      </w:r>
    </w:p>
    <w:p>
      <w:pPr>
        <w:pStyle w:val="Tlotextu"/>
        <w:numPr>
          <w:ilvl w:val="0"/>
          <w:numId w:val="0"/>
        </w:numPr>
        <w:ind w:left="0" w:right="0" w:firstLine="3350"/>
        <w:outlineLvl w:val="0"/>
        <w:rPr/>
      </w:pPr>
      <w:bookmarkStart w:id="4" w:name="__RefHeading___Toc649_2024212579"/>
      <w:bookmarkEnd w:id="4"/>
      <w:r>
        <w:rPr/>
        <w:t>D.1.4.</w:t>
      </w:r>
      <w:r>
        <w:rPr/>
        <w:t>a)</w:t>
      </w:r>
      <w:r>
        <w:rPr/>
        <w:t xml:space="preserve"> – </w:t>
      </w:r>
      <w:r>
        <w:rPr/>
        <w:t>04</w:t>
      </w:r>
      <w:r>
        <w:rPr/>
        <w:t xml:space="preserve">  </w:t>
      </w:r>
      <w:r>
        <w:rPr/>
        <w:t>Výkaz výměr, rozpočet(1.a2. paré)</w:t>
      </w:r>
    </w:p>
    <w:p>
      <w:pPr>
        <w:pStyle w:val="Tlotextu"/>
        <w:numPr>
          <w:ilvl w:val="0"/>
          <w:numId w:val="0"/>
        </w:numPr>
        <w:ind w:left="0" w:right="0" w:firstLine="3350"/>
        <w:outlineLvl w:val="0"/>
        <w:rPr/>
      </w:pPr>
      <w:r>
        <w:rPr/>
      </w:r>
    </w:p>
    <w:p>
      <w:pPr>
        <w:pStyle w:val="Tlotextu"/>
        <w:numPr>
          <w:ilvl w:val="0"/>
          <w:numId w:val="0"/>
        </w:numPr>
        <w:ind w:left="0" w:right="0" w:firstLine="3350"/>
        <w:outlineLvl w:val="0"/>
        <w:rPr/>
      </w:pPr>
      <w:r>
        <w:rPr/>
      </w:r>
      <w:r>
        <w:br w:type="page"/>
      </w:r>
    </w:p>
    <w:p>
      <w:pPr>
        <w:pStyle w:val="Nadpis1"/>
        <w:numPr>
          <w:ilvl w:val="0"/>
          <w:numId w:val="1"/>
        </w:numPr>
        <w:rPr/>
      </w:pPr>
      <w:bookmarkStart w:id="5" w:name="__RefHeading__567_1994774783"/>
      <w:bookmarkEnd w:id="5"/>
      <w:r>
        <w:rPr/>
        <w:t>1. Identifikační údaje stavby</w:t>
      </w:r>
    </w:p>
    <w:p>
      <w:pPr>
        <w:pStyle w:val="Normal"/>
        <w:rPr/>
      </w:pPr>
      <w:r>
        <w:rPr/>
      </w:r>
    </w:p>
    <w:p>
      <w:pPr>
        <w:pStyle w:val="Normal"/>
        <w:rPr/>
      </w:pPr>
      <w:r>
        <w:rPr/>
        <w:t xml:space="preserve">Název stavby: </w:t>
      </w:r>
      <w:r>
        <w:rPr/>
        <w:t>Vytápění</w:t>
      </w:r>
      <w:r>
        <w:rPr/>
        <w:t xml:space="preserve"> </w:t>
      </w:r>
      <w:r>
        <w:rPr/>
        <w:t>objektu Centrum volného času Domeček</w:t>
      </w:r>
    </w:p>
    <w:p>
      <w:pPr>
        <w:pStyle w:val="Normal"/>
        <w:rPr/>
      </w:pPr>
      <w:r>
        <w:rPr/>
      </w:r>
    </w:p>
    <w:p>
      <w:pPr>
        <w:pStyle w:val="Normal"/>
        <w:rPr/>
      </w:pPr>
      <w:r>
        <w:rPr/>
        <w:t xml:space="preserve">Investor: </w:t>
      </w:r>
      <w:r>
        <w:rPr/>
        <w:t>Statutární město Chomutov, Zborovská 4602, 430 28 Chomutov</w:t>
      </w:r>
    </w:p>
    <w:p>
      <w:pPr>
        <w:pStyle w:val="Normal"/>
        <w:rPr/>
      </w:pPr>
      <w:r>
        <w:rPr/>
      </w:r>
    </w:p>
    <w:p>
      <w:pPr>
        <w:pStyle w:val="Normal"/>
        <w:rPr/>
      </w:pPr>
      <w:r>
        <w:rPr/>
        <w:t>Projektant: INTER ART PROJEKT s.r.o., Žatecká 1899/25, 434 01 Most</w:t>
      </w:r>
    </w:p>
    <w:p>
      <w:pPr>
        <w:pStyle w:val="Normal"/>
        <w:rPr/>
      </w:pPr>
      <w:r>
        <w:rPr/>
      </w:r>
    </w:p>
    <w:p>
      <w:pPr>
        <w:pStyle w:val="Normal"/>
        <w:rPr/>
      </w:pPr>
      <w:r>
        <w:rPr/>
        <w:t>Odpovědný zástupce: Ing. Dagmar Zachová ČKAIT 0400350</w:t>
      </w:r>
    </w:p>
    <w:p>
      <w:pPr>
        <w:pStyle w:val="Normal"/>
        <w:rPr/>
      </w:pPr>
      <w:r>
        <w:rPr/>
      </w:r>
    </w:p>
    <w:p>
      <w:pPr>
        <w:pStyle w:val="Normal"/>
        <w:rPr/>
      </w:pPr>
      <w:r>
        <w:rPr/>
        <w:t>Zpracoval: Ing. Václav Šefl</w:t>
      </w:r>
    </w:p>
    <w:p>
      <w:pPr>
        <w:pStyle w:val="Normal"/>
        <w:rPr/>
      </w:pPr>
      <w:r>
        <w:rPr/>
      </w:r>
    </w:p>
    <w:p>
      <w:pPr>
        <w:pStyle w:val="Normal"/>
        <w:rPr/>
      </w:pPr>
      <w:r>
        <w:rPr/>
        <w:t>Stupeň dokumentace: Dokumentace pro realizaci stavby (DPS)</w:t>
      </w:r>
    </w:p>
    <w:p>
      <w:pPr>
        <w:pStyle w:val="Normal"/>
        <w:rPr/>
      </w:pPr>
      <w:r>
        <w:rPr/>
      </w:r>
    </w:p>
    <w:p>
      <w:pPr>
        <w:pStyle w:val="Normal"/>
        <w:rPr/>
      </w:pPr>
      <w:r>
        <w:rPr/>
      </w:r>
    </w:p>
    <w:p>
      <w:pPr>
        <w:pStyle w:val="Nadpis1"/>
        <w:numPr>
          <w:ilvl w:val="0"/>
          <w:numId w:val="1"/>
        </w:numPr>
        <w:rPr/>
      </w:pPr>
      <w:bookmarkStart w:id="6" w:name="__RefHeading__569_1994774783"/>
      <w:bookmarkEnd w:id="6"/>
      <w:r>
        <w:rPr/>
        <w:t>2. Účel projektové dokumentace a zadání</w:t>
      </w:r>
    </w:p>
    <w:p>
      <w:pPr>
        <w:pStyle w:val="Normal"/>
        <w:rPr/>
      </w:pPr>
      <w:r>
        <w:rPr/>
      </w:r>
    </w:p>
    <w:p>
      <w:pPr>
        <w:pStyle w:val="Normal"/>
        <w:jc w:val="both"/>
        <w:rPr/>
      </w:pPr>
      <w:r>
        <w:rPr/>
        <w:t xml:space="preserve">Tato dokumentace je zpracována na základě objednávky </w:t>
      </w:r>
      <w:r>
        <w:rPr/>
        <w:t>č. 98/OMM/2018/Nov</w:t>
      </w:r>
      <w:r>
        <w:rPr/>
        <w:t xml:space="preserve"> za účelem navržení </w:t>
      </w:r>
      <w:r>
        <w:rPr/>
        <w:t xml:space="preserve">rekonstrukce </w:t>
      </w:r>
      <w:r>
        <w:rPr/>
        <w:t xml:space="preserve">vytápění </w:t>
      </w:r>
      <w:r>
        <w:rPr/>
        <w:t>objektu. Zdrojem tepla je stávající teplovodní přípojka, tepelný spád 75/60°C</w:t>
      </w:r>
    </w:p>
    <w:p>
      <w:pPr>
        <w:pStyle w:val="Normal"/>
        <w:jc w:val="both"/>
        <w:rPr/>
      </w:pPr>
      <w:r>
        <w:rPr/>
      </w:r>
    </w:p>
    <w:p>
      <w:pPr>
        <w:pStyle w:val="Normal"/>
        <w:jc w:val="both"/>
        <w:rPr/>
      </w:pPr>
      <w:r>
        <w:rPr/>
      </w:r>
    </w:p>
    <w:p>
      <w:pPr>
        <w:pStyle w:val="Nadpis1"/>
        <w:numPr>
          <w:ilvl w:val="0"/>
          <w:numId w:val="1"/>
        </w:numPr>
        <w:rPr/>
      </w:pPr>
      <w:bookmarkStart w:id="7" w:name="__RefHeading__571_1994774783"/>
      <w:bookmarkEnd w:id="7"/>
      <w:r>
        <w:rPr/>
        <w:t>3. Podklady</w:t>
      </w:r>
    </w:p>
    <w:p>
      <w:pPr>
        <w:pStyle w:val="Normal"/>
        <w:jc w:val="both"/>
        <w:rPr/>
      </w:pPr>
      <w:r>
        <w:rPr/>
      </w:r>
    </w:p>
    <w:p>
      <w:pPr>
        <w:pStyle w:val="Normal"/>
        <w:jc w:val="both"/>
        <w:rPr/>
      </w:pPr>
      <w:r>
        <w:rPr/>
        <w:t>Pro zpracování projektu bylky poskytnuty v zásadě 2 podklady – stavební výkresy původního projektu z roku 1986, které zpracoval Keramoprojekt Praha a projekt zateplení zpracovaný 12/2011 společností Multitechnik Chomutov. Projekty se rozcházejí v umístění oken a to poměrně nelogicky (v PD zateplení jsou uvedena velká okna ve štítech na rozdíl od původní PD). Pro zpracování PD vytápění byl zvolen jako podklad projekt původní, protože projekt zateplení neobsahuje vnitřní dispozice podlaží. Naopak z PD zateplení byla převzata přístavba u objektu A.</w:t>
      </w:r>
    </w:p>
    <w:p>
      <w:pPr>
        <w:pStyle w:val="Normal"/>
        <w:jc w:val="both"/>
        <w:rPr/>
      </w:pPr>
      <w:r>
        <w:rPr/>
        <w:t xml:space="preserve">Stavba je tvořena 4 objekty – objekt A – učebny, objekt B – učebny (střední objekt), objekt C – šatny a spojovací část, objekt D – tělocvična s chodbou. Toto členění bylo převzato do označení místností v PD. </w:t>
      </w:r>
    </w:p>
    <w:p>
      <w:pPr>
        <w:pStyle w:val="Normal"/>
        <w:jc w:val="both"/>
        <w:rPr/>
      </w:pPr>
      <w:r>
        <w:rPr/>
        <w:t>Stávající vytápění je tvořeno rozvodem v kanálech se stupačkami a ocelovými článkovými tělesy. Kanály nejsou průchozí a pro rekonstrukci bylo proto zvoleno jiné řešení – s horizontálními rozvody podél stěn v každém podlaží. Tyto rozvody jsou převáženě vedeny pod tělesy, pouze na chodbách a v sociálních zařízeních jsou vedeny pod stropy.</w:t>
      </w:r>
    </w:p>
    <w:p>
      <w:pPr>
        <w:pStyle w:val="Normal"/>
        <w:jc w:val="both"/>
        <w:rPr/>
      </w:pPr>
      <w:r>
        <w:rPr/>
      </w:r>
    </w:p>
    <w:p>
      <w:pPr>
        <w:pStyle w:val="Normal"/>
        <w:jc w:val="both"/>
        <w:rPr/>
      </w:pPr>
      <w:r>
        <w:rPr/>
      </w:r>
    </w:p>
    <w:p>
      <w:pPr>
        <w:pStyle w:val="Normal"/>
        <w:jc w:val="both"/>
        <w:rPr/>
      </w:pPr>
      <w:r>
        <w:rPr/>
      </w:r>
    </w:p>
    <w:p>
      <w:pPr>
        <w:pStyle w:val="Nadpis1"/>
        <w:numPr>
          <w:ilvl w:val="0"/>
          <w:numId w:val="1"/>
        </w:numPr>
        <w:rPr/>
      </w:pPr>
      <w:bookmarkStart w:id="8" w:name="__RefHeading__573_1994774783"/>
      <w:bookmarkEnd w:id="8"/>
      <w:r>
        <w:rPr/>
        <w:t>4. Tepelný výkon</w:t>
      </w:r>
    </w:p>
    <w:p>
      <w:pPr>
        <w:pStyle w:val="Normal"/>
        <w:jc w:val="both"/>
        <w:rPr/>
      </w:pPr>
      <w:r>
        <w:rPr/>
      </w:r>
    </w:p>
    <w:p>
      <w:pPr>
        <w:pStyle w:val="Normal"/>
        <w:jc w:val="both"/>
        <w:rPr/>
      </w:pPr>
      <w:r>
        <w:rPr/>
        <w:t xml:space="preserve">Tepelný výkon byl stanoven výpočtem dle ČSN EN 12 831 </w:t>
      </w:r>
      <w:r>
        <w:rPr/>
        <w:t xml:space="preserve">a činí 121,742 kW.  </w:t>
      </w:r>
      <w:r>
        <w:rPr/>
        <w:t xml:space="preserve">Podrobné výpočty jsou </w:t>
      </w:r>
      <w:r>
        <w:rPr/>
        <w:t>vzhledem  k jejich značnému rozsahu (61 stran) v archivu projektanta</w:t>
      </w:r>
      <w:r>
        <w:rPr/>
        <w:t xml:space="preserve">. </w:t>
      </w:r>
      <w:r>
        <w:rPr/>
        <w:t>Ve výpočtu není zahrnuta přirážka na přerušované vytápění, počet výměn pro celou budovu je 1 ( kvalitně těsněná okna), součinitel ochrany proti větru pak 1. Podrobné vlastnosti konstrukcí jsou v archivu projektanta.</w:t>
      </w:r>
    </w:p>
    <w:p>
      <w:pPr>
        <w:pStyle w:val="Normal"/>
        <w:jc w:val="both"/>
        <w:rPr/>
      </w:pPr>
      <w:r>
        <w:rPr/>
        <w:t xml:space="preserve">Roční spotřeba pro vytápění </w:t>
      </w:r>
      <w:r>
        <w:rPr/>
        <w:t>951,26</w:t>
      </w:r>
      <w:r>
        <w:rPr/>
        <w:t xml:space="preserve"> GJ/rok</w:t>
      </w:r>
    </w:p>
    <w:p>
      <w:pPr>
        <w:pStyle w:val="Normal"/>
        <w:jc w:val="both"/>
        <w:rPr/>
      </w:pPr>
      <w:r>
        <w:rPr/>
      </w:r>
    </w:p>
    <w:p>
      <w:pPr>
        <w:pStyle w:val="Normal"/>
        <w:jc w:val="both"/>
        <w:rPr/>
      </w:pPr>
      <w:r>
        <w:rPr/>
        <w:t xml:space="preserve">Uvedené hodnoty platí pro výpočtovou teplotu -12°C. </w:t>
      </w:r>
    </w:p>
    <w:p>
      <w:pPr>
        <w:pStyle w:val="Normal"/>
        <w:jc w:val="both"/>
        <w:rPr>
          <w:rFonts w:ascii="Courier New CE" w:hAnsi="Courier New CE"/>
          <w:color w:val="000000"/>
          <w:w w:val="91"/>
          <w:sz w:val="20"/>
          <w:lang w:val="cs-CZ"/>
        </w:rPr>
      </w:pPr>
      <w:r>
        <w:rPr>
          <w:rFonts w:ascii="Courier New CE" w:hAnsi="Courier New CE"/>
          <w:color w:val="000000"/>
          <w:w w:val="91"/>
          <w:sz w:val="20"/>
          <w:lang w:val="cs-CZ"/>
        </w:rPr>
      </w:r>
    </w:p>
    <w:p>
      <w:pPr>
        <w:pStyle w:val="Normal"/>
        <w:jc w:val="both"/>
        <w:rPr>
          <w:rFonts w:ascii="Times New Roman" w:hAnsi="Times New Roman"/>
          <w:color w:val="000000"/>
          <w:w w:val="109"/>
          <w:sz w:val="24"/>
          <w:szCs w:val="24"/>
          <w:lang w:val="cs-CZ"/>
        </w:rPr>
      </w:pPr>
      <w:r>
        <w:rPr>
          <w:color w:val="000000"/>
          <w:w w:val="109"/>
          <w:sz w:val="24"/>
          <w:szCs w:val="24"/>
          <w:lang w:val="cs-CZ"/>
        </w:rPr>
      </w:r>
    </w:p>
    <w:p>
      <w:pPr>
        <w:pStyle w:val="Nadpis1"/>
        <w:numPr>
          <w:ilvl w:val="0"/>
          <w:numId w:val="1"/>
        </w:numPr>
        <w:rPr/>
      </w:pPr>
      <w:bookmarkStart w:id="9" w:name="__RefHeading___Toc661_2024212579"/>
      <w:bookmarkEnd w:id="9"/>
      <w:r>
        <w:rPr/>
        <w:t>5</w:t>
      </w:r>
      <w:r>
        <w:rPr/>
        <w:t>. Topný sytém</w:t>
      </w:r>
    </w:p>
    <w:p>
      <w:pPr>
        <w:pStyle w:val="Tlotextu"/>
        <w:rPr/>
      </w:pPr>
      <w:r>
        <w:rPr/>
      </w:r>
    </w:p>
    <w:p>
      <w:pPr>
        <w:pStyle w:val="Tlotextu"/>
        <w:jc w:val="both"/>
        <w:rPr/>
      </w:pPr>
      <w:r>
        <w:rPr/>
        <w:t xml:space="preserve">Topný systém je navržen dvoutrubkový teplovodní s tepelným spádem </w:t>
      </w:r>
      <w:r>
        <w:rPr/>
        <w:t>75</w:t>
      </w:r>
      <w:r>
        <w:rPr/>
        <w:t>/</w:t>
      </w:r>
      <w:r>
        <w:rPr/>
        <w:t>60</w:t>
      </w:r>
      <w:r>
        <w:rPr/>
        <w:t xml:space="preserve">°C.  </w:t>
      </w:r>
      <w:r>
        <w:rPr/>
        <w:t>J</w:t>
      </w:r>
      <w:r>
        <w:rPr/>
        <w:t>sou navržena de</w:t>
      </w:r>
      <w:r>
        <w:rPr/>
        <w:t>sková</w:t>
      </w:r>
      <w:r>
        <w:rPr/>
        <w:t xml:space="preserve"> otopná tělesa  z výroby Korado a.s.  Česká Třebová. Náhrada těles jinými je možná za předpokladu dodržen</w:t>
      </w:r>
      <w:r>
        <w:rPr/>
        <w:t>í</w:t>
      </w:r>
      <w:r>
        <w:rPr/>
        <w:t xml:space="preserve"> navržených výkonů a přepočtu hydrauliky topných větví. Tělesa jsou v provedení </w:t>
      </w:r>
      <w:r>
        <w:rPr/>
        <w:t>Klasik</w:t>
      </w:r>
      <w:r>
        <w:rPr/>
        <w:t xml:space="preserve">. Jsou umístěna převážně pod okny a budou vybavena termostatickými </w:t>
      </w:r>
      <w:r>
        <w:rPr/>
        <w:t xml:space="preserve">ventily s </w:t>
      </w:r>
      <w:r>
        <w:rPr/>
        <w:t xml:space="preserve">hlavicemi </w:t>
      </w:r>
      <w:r>
        <w:rPr/>
        <w:t>a regulačním a uzavíracím šroubením</w:t>
      </w:r>
      <w:r>
        <w:rPr/>
        <w:t xml:space="preserve">. Upevnění je předpokládáno </w:t>
      </w:r>
      <w:r>
        <w:rPr/>
        <w:t>do stěn</w:t>
      </w:r>
      <w:r>
        <w:rPr/>
        <w:t xml:space="preserve"> pomocí konzol a držáků z jejich příslušenství. </w:t>
      </w:r>
      <w:r>
        <w:rPr/>
        <w:t>Ventily i šroubení jsou navrženy (nutno z hlediska výpočtu hydrauliky) z výroby společnosti Heimeier.</w:t>
      </w:r>
    </w:p>
    <w:p>
      <w:pPr>
        <w:pStyle w:val="Tlotextu"/>
        <w:jc w:val="both"/>
        <w:rPr/>
      </w:pPr>
      <w:r>
        <w:rPr/>
        <w:t xml:space="preserve">Potrubí je navrženo ocelové vně pozinkované (trubky např. IVAR Steel) s lisovanými spoji. V </w:t>
      </w:r>
      <w:r>
        <w:rPr/>
        <w:t>P</w:t>
      </w:r>
      <w:r>
        <w:rPr/>
        <w:t xml:space="preserve">otrubí </w:t>
      </w:r>
      <w:r>
        <w:rPr/>
        <w:t xml:space="preserve">je vedeno převážně </w:t>
      </w:r>
      <w:r>
        <w:rPr/>
        <w:t xml:space="preserve">u podlah, </w:t>
      </w:r>
      <w:r>
        <w:rPr/>
        <w:t>hlavní rozvod je v 1. NP pod stropem</w:t>
      </w:r>
      <w:r>
        <w:rPr/>
        <w:t xml:space="preserve">. </w:t>
      </w:r>
    </w:p>
    <w:p>
      <w:pPr>
        <w:pStyle w:val="Tlotextu"/>
        <w:jc w:val="both"/>
        <w:rPr/>
      </w:pPr>
      <w:r>
        <w:rPr/>
        <w:t xml:space="preserve">V rámci montáže bude provedeno i nastavení hodnoty trvalé regulace na </w:t>
      </w:r>
      <w:r>
        <w:rPr/>
        <w:t>ventilech</w:t>
      </w:r>
      <w:r>
        <w:rPr/>
        <w:t xml:space="preserve"> těles.  </w:t>
      </w:r>
    </w:p>
    <w:p>
      <w:pPr>
        <w:pStyle w:val="Tlotextu"/>
        <w:jc w:val="both"/>
        <w:rPr/>
      </w:pPr>
      <w:r>
        <w:rPr/>
      </w:r>
    </w:p>
    <w:p>
      <w:pPr>
        <w:pStyle w:val="Tlotextu"/>
        <w:rPr/>
      </w:pPr>
      <w:r>
        <w:rPr/>
      </w:r>
    </w:p>
    <w:p>
      <w:pPr>
        <w:pStyle w:val="Nadpis1"/>
        <w:numPr>
          <w:ilvl w:val="0"/>
          <w:numId w:val="1"/>
        </w:numPr>
        <w:rPr/>
      </w:pPr>
      <w:bookmarkStart w:id="10" w:name="__RefHeading__579_1994774783"/>
      <w:bookmarkEnd w:id="10"/>
      <w:r>
        <w:rPr/>
        <w:t>6</w:t>
      </w:r>
      <w:r>
        <w:rPr/>
        <w:t>. Regulace</w:t>
      </w:r>
    </w:p>
    <w:p>
      <w:pPr>
        <w:pStyle w:val="Normal"/>
        <w:jc w:val="both"/>
        <w:rPr/>
      </w:pPr>
      <w:r>
        <w:rPr/>
      </w:r>
    </w:p>
    <w:p>
      <w:pPr>
        <w:pStyle w:val="Normal"/>
        <w:jc w:val="both"/>
        <w:rPr/>
      </w:pPr>
      <w:r>
        <w:rPr/>
        <w:t xml:space="preserve">Regulace zařízení </w:t>
      </w:r>
      <w:r>
        <w:rPr/>
        <w:t>je stávající ve výměníkové stanici</w:t>
      </w:r>
    </w:p>
    <w:p>
      <w:pPr>
        <w:pStyle w:val="Normal"/>
        <w:jc w:val="both"/>
        <w:rPr/>
      </w:pPr>
      <w:r>
        <w:rPr/>
      </w:r>
    </w:p>
    <w:p>
      <w:pPr>
        <w:pStyle w:val="Normal"/>
        <w:jc w:val="both"/>
        <w:rPr/>
      </w:pPr>
      <w:r>
        <w:rPr/>
      </w:r>
    </w:p>
    <w:p>
      <w:pPr>
        <w:pStyle w:val="Nadpis1"/>
        <w:numPr>
          <w:ilvl w:val="0"/>
          <w:numId w:val="1"/>
        </w:numPr>
        <w:rPr/>
      </w:pPr>
      <w:bookmarkStart w:id="11" w:name="__RefHeading___Toc663_2024212579"/>
      <w:bookmarkEnd w:id="11"/>
      <w:r>
        <w:rPr/>
        <w:t>7</w:t>
      </w:r>
      <w:r>
        <w:rPr/>
        <w:t>. Montáž</w:t>
      </w:r>
    </w:p>
    <w:p>
      <w:pPr>
        <w:pStyle w:val="Normal"/>
        <w:jc w:val="both"/>
        <w:rPr/>
      </w:pPr>
      <w:r>
        <w:rPr/>
        <w:t>Montáž bude provádět firma s příslušným oprávněním. Při montáži budou dodržovány bezpečnostní předpisy a návody v</w:t>
      </w:r>
      <w:r>
        <w:rPr/>
        <w:t>ý</w:t>
      </w:r>
      <w:r>
        <w:rPr/>
        <w:t>robců jednotlivých komponent systému.</w:t>
      </w:r>
    </w:p>
    <w:p>
      <w:pPr>
        <w:pStyle w:val="Normal"/>
        <w:jc w:val="both"/>
        <w:rPr>
          <w:b/>
          <w:b/>
          <w:bCs/>
        </w:rPr>
      </w:pPr>
      <w:r>
        <w:rPr>
          <w:b/>
          <w:bCs/>
        </w:rPr>
      </w:r>
    </w:p>
    <w:p>
      <w:pPr>
        <w:pStyle w:val="Nadpis1"/>
        <w:numPr>
          <w:ilvl w:val="0"/>
          <w:numId w:val="1"/>
        </w:numPr>
        <w:rPr/>
      </w:pPr>
      <w:bookmarkStart w:id="12" w:name="__RefHeading___Toc540_364085936"/>
      <w:bookmarkEnd w:id="12"/>
      <w:r>
        <w:rPr/>
        <w:t>8</w:t>
      </w:r>
      <w:r>
        <w:rPr/>
        <w:t xml:space="preserve">. </w:t>
      </w:r>
      <w:r>
        <w:rPr/>
        <w:t>Parametry</w:t>
      </w:r>
    </w:p>
    <w:p>
      <w:pPr>
        <w:pStyle w:val="Normal"/>
        <w:jc w:val="both"/>
        <w:rPr/>
      </w:pPr>
      <w:r>
        <w:rPr/>
        <w:t xml:space="preserve">Tepelný spád </w:t>
      </w:r>
      <w:r>
        <w:rPr/>
        <w:t>7</w:t>
      </w:r>
      <w:r>
        <w:rPr/>
        <w:t>5/</w:t>
      </w:r>
      <w:r>
        <w:rPr/>
        <w:t>60</w:t>
      </w:r>
      <w:r>
        <w:rPr/>
        <w:t>°C</w:t>
      </w:r>
    </w:p>
    <w:p>
      <w:pPr>
        <w:pStyle w:val="Normal"/>
        <w:jc w:val="both"/>
        <w:rPr/>
      </w:pPr>
      <w:r>
        <w:rPr/>
      </w:r>
    </w:p>
    <w:p>
      <w:pPr>
        <w:pStyle w:val="Normal"/>
        <w:jc w:val="both"/>
        <w:rPr/>
      </w:pPr>
      <w:r>
        <w:rPr/>
      </w:r>
    </w:p>
    <w:p>
      <w:pPr>
        <w:pStyle w:val="Normal"/>
        <w:jc w:val="both"/>
        <w:rPr/>
      </w:pPr>
      <w:r>
        <w:rPr/>
      </w:r>
    </w:p>
    <w:p>
      <w:pPr>
        <w:pStyle w:val="Normal"/>
        <w:jc w:val="both"/>
        <w:rPr/>
      </w:pPr>
      <w:r>
        <w:rPr/>
        <w:t xml:space="preserve">Teplo pro vytápění </w:t>
      </w:r>
      <w:r>
        <w:rPr/>
        <w:t>951,26 GJ/rok</w:t>
      </w:r>
    </w:p>
    <w:p>
      <w:pPr>
        <w:pStyle w:val="Normal"/>
        <w:jc w:val="both"/>
        <w:rPr/>
      </w:pPr>
      <w:r>
        <w:rPr/>
      </w:r>
    </w:p>
    <w:p>
      <w:pPr>
        <w:pStyle w:val="Normal"/>
        <w:jc w:val="both"/>
        <w:rPr/>
      </w:pPr>
      <w:r>
        <w:rPr/>
      </w:r>
    </w:p>
    <w:sectPr>
      <w:headerReference w:type="default" r:id="rId2"/>
      <w:footerReference w:type="default" r:id="rId3"/>
      <w:type w:val="nextPage"/>
      <w:pgSz w:w="11906" w:h="16838"/>
      <w:pgMar w:left="1134" w:right="1134" w:header="1134" w:top="1624" w:footer="1134" w:bottom="162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swiss"/>
    <w:pitch w:val="variable"/>
  </w:font>
  <w:font w:name="Courier New CE">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right"/>
      <w:rPr>
        <w:sz w:val="18"/>
        <w:szCs w:val="18"/>
      </w:rPr>
    </w:pPr>
    <w:r>
      <w:rPr>
        <w:sz w:val="18"/>
        <w:szCs w:val="18"/>
      </w:rPr>
      <w:t>Zařízení pro vytápění staveb</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sz w:val="18"/>
        <w:szCs w:val="18"/>
      </w:rPr>
    </w:pPr>
    <w:r>
      <w:rPr>
        <w:sz w:val="18"/>
        <w:szCs w:val="18"/>
      </w:rPr>
      <w:fldChar w:fldCharType="begin"/>
    </w:r>
    <w:r>
      <w:instrText> PAGE </w:instrText>
    </w:r>
    <w:r>
      <w:fldChar w:fldCharType="separate"/>
    </w:r>
    <w:r>
      <w:t>5</w:t>
    </w:r>
    <w:r>
      <w:fldChar w:fldCharType="end"/>
    </w:r>
    <w:r>
      <w:rPr>
        <w:sz w:val="18"/>
        <w:szCs w:val="18"/>
      </w:rPr>
      <w:t>/</w:t>
    </w:r>
    <w:r>
      <w:rPr>
        <w:sz w:val="18"/>
        <w:szCs w:val="18"/>
      </w:rPr>
      <w:fldChar w:fldCharType="begin"/>
    </w:r>
    <w:r>
      <w:instrText> NUMPAGES </w:instrText>
    </w:r>
    <w:r>
      <w:fldChar w:fldCharType="separate"/>
    </w:r>
    <w:r>
      <w:t>5</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tabs>
          <w:tab w:val="num" w:pos="432"/>
        </w:tabs>
        <w:ind w:left="432" w:hanging="432"/>
      </w:pPr>
    </w:lvl>
    <w:lvl w:ilvl="1">
      <w:start w:val="1"/>
      <w:pStyle w:val="Nadpis2"/>
      <w:numFmt w:val="none"/>
      <w:suff w:val="nothing"/>
      <w:lvlText w:val=""/>
      <w:lvlJc w:val="left"/>
      <w:pPr>
        <w:tabs>
          <w:tab w:val="num" w:pos="576"/>
        </w:tabs>
        <w:ind w:left="576" w:hanging="576"/>
      </w:pPr>
    </w:lvl>
    <w:lvl w:ilvl="2">
      <w:start w:val="1"/>
      <w:pStyle w:val="Nadpis3"/>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Mangal"/>
        <w:kern w:val="2"/>
        <w:sz w:val="24"/>
        <w:szCs w:val="24"/>
        <w:lang w:val="cs-CZ"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Lucida Sans Unicode" w:cs="Mangal"/>
      <w:color w:val="auto"/>
      <w:kern w:val="2"/>
      <w:sz w:val="24"/>
      <w:szCs w:val="24"/>
      <w:lang w:val="cs-CZ" w:eastAsia="zh-CN" w:bidi="hi-IN"/>
    </w:rPr>
  </w:style>
  <w:style w:type="paragraph" w:styleId="Nadpis1">
    <w:name w:val="Heading 1"/>
    <w:basedOn w:val="Nadpis"/>
    <w:next w:val="Tlotextu"/>
    <w:qFormat/>
    <w:pPr>
      <w:numPr>
        <w:ilvl w:val="0"/>
        <w:numId w:val="1"/>
      </w:numPr>
      <w:outlineLvl w:val="0"/>
    </w:pPr>
    <w:rPr>
      <w:b/>
      <w:bCs/>
      <w:sz w:val="32"/>
      <w:szCs w:val="32"/>
    </w:rPr>
  </w:style>
  <w:style w:type="paragraph" w:styleId="Nadpis2">
    <w:name w:val="Heading 2"/>
    <w:basedOn w:val="Nadpis"/>
    <w:next w:val="Tlotextu"/>
    <w:qFormat/>
    <w:pPr>
      <w:numPr>
        <w:ilvl w:val="1"/>
        <w:numId w:val="1"/>
      </w:numPr>
      <w:outlineLvl w:val="1"/>
    </w:pPr>
    <w:rPr>
      <w:b/>
      <w:bCs/>
      <w:i/>
      <w:iCs/>
      <w:sz w:val="28"/>
      <w:szCs w:val="28"/>
    </w:rPr>
  </w:style>
  <w:style w:type="paragraph" w:styleId="Nadpis3">
    <w:name w:val="Heading 3"/>
    <w:basedOn w:val="Nadpis"/>
    <w:next w:val="Tlotextu"/>
    <w:qFormat/>
    <w:pPr>
      <w:numPr>
        <w:ilvl w:val="2"/>
        <w:numId w:val="1"/>
      </w:numPr>
      <w:outlineLvl w:val="2"/>
    </w:pPr>
    <w:rPr>
      <w:b/>
      <w:bCs/>
      <w:sz w:val="28"/>
      <w:szCs w:val="28"/>
    </w:rPr>
  </w:style>
  <w:style w:type="character" w:styleId="Internetovodkaz">
    <w:name w:val="Internetový odkaz"/>
    <w:rPr>
      <w:color w:val="000080"/>
      <w:u w:val="single"/>
      <w:lang w:val="zxx" w:eastAsia="zxx" w:bidi="zxx"/>
    </w:rPr>
  </w:style>
  <w:style w:type="character" w:styleId="Odkaznarejstk">
    <w:name w:val="Odkaz na rejstřík"/>
    <w:qFormat/>
    <w:rPr/>
  </w:style>
  <w:style w:type="paragraph" w:styleId="Nadpis">
    <w:name w:val="Nadpis"/>
    <w:basedOn w:val="Normal"/>
    <w:next w:val="Tlotextu"/>
    <w:qFormat/>
    <w:pPr>
      <w:keepNext w:val="true"/>
      <w:spacing w:before="240" w:after="120"/>
    </w:pPr>
    <w:rPr>
      <w:rFonts w:ascii="Arial" w:hAnsi="Arial" w:eastAsia="Lucida Sans Unicode" w:cs="Mangal"/>
      <w:sz w:val="28"/>
      <w:szCs w:val="28"/>
    </w:rPr>
  </w:style>
  <w:style w:type="paragraph" w:styleId="Tlotextu">
    <w:name w:val="Body Text"/>
    <w:basedOn w:val="Normal"/>
    <w:pPr>
      <w:spacing w:before="0" w:after="120"/>
    </w:pPr>
    <w:rPr/>
  </w:style>
  <w:style w:type="paragraph" w:styleId="Seznam">
    <w:name w:val="List"/>
    <w:basedOn w:val="Tlotextu"/>
    <w:pPr/>
    <w:rPr>
      <w:rFonts w:cs="Mangal"/>
    </w:rPr>
  </w:style>
  <w:style w:type="paragraph" w:styleId="Popisek">
    <w:name w:val="Caption"/>
    <w:basedOn w:val="Normal"/>
    <w:qFormat/>
    <w:pPr>
      <w:suppressLineNumbers/>
      <w:spacing w:before="120" w:after="120"/>
    </w:pPr>
    <w:rPr>
      <w:rFonts w:cs="Mangal"/>
      <w:i/>
      <w:iCs/>
      <w:sz w:val="24"/>
      <w:szCs w:val="24"/>
    </w:rPr>
  </w:style>
  <w:style w:type="paragraph" w:styleId="Rejstk">
    <w:name w:val="Rejstřík"/>
    <w:basedOn w:val="Normal"/>
    <w:qFormat/>
    <w:pPr>
      <w:suppressLineNumbers/>
    </w:pPr>
    <w:rPr>
      <w:rFonts w:cs="Mangal"/>
    </w:rPr>
  </w:style>
  <w:style w:type="paragraph" w:styleId="Quotations">
    <w:name w:val="Quotations"/>
    <w:basedOn w:val="Normal"/>
    <w:qFormat/>
    <w:pPr>
      <w:spacing w:before="0" w:after="283"/>
      <w:ind w:left="567" w:right="567" w:hanging="0"/>
    </w:pPr>
    <w:rPr/>
  </w:style>
  <w:style w:type="paragraph" w:styleId="Nzev">
    <w:name w:val="Title"/>
    <w:basedOn w:val="Nadpis"/>
    <w:next w:val="Tlotextu"/>
    <w:qFormat/>
    <w:pPr>
      <w:jc w:val="center"/>
    </w:pPr>
    <w:rPr>
      <w:b/>
      <w:bCs/>
      <w:sz w:val="36"/>
      <w:szCs w:val="36"/>
    </w:rPr>
  </w:style>
  <w:style w:type="paragraph" w:styleId="Podtitul">
    <w:name w:val="Subtitle"/>
    <w:basedOn w:val="Nadpis"/>
    <w:next w:val="Tlotextu"/>
    <w:qFormat/>
    <w:pPr>
      <w:jc w:val="center"/>
    </w:pPr>
    <w:rPr>
      <w:i/>
      <w:iCs/>
      <w:sz w:val="28"/>
      <w:szCs w:val="28"/>
    </w:rPr>
  </w:style>
  <w:style w:type="paragraph" w:styleId="Zpat">
    <w:name w:val="Footer"/>
    <w:basedOn w:val="Normal"/>
    <w:pPr>
      <w:suppressLineNumbers/>
      <w:tabs>
        <w:tab w:val="center" w:pos="4819" w:leader="none"/>
        <w:tab w:val="right" w:pos="9638" w:leader="none"/>
      </w:tabs>
    </w:pPr>
    <w:rPr/>
  </w:style>
  <w:style w:type="paragraph" w:styleId="Zhlav">
    <w:name w:val="Header"/>
    <w:basedOn w:val="Normal"/>
    <w:pPr>
      <w:suppressLineNumbers/>
      <w:tabs>
        <w:tab w:val="center" w:pos="4819" w:leader="none"/>
        <w:tab w:val="right" w:pos="9638" w:leader="none"/>
      </w:tabs>
    </w:pPr>
    <w:rPr/>
  </w:style>
  <w:style w:type="paragraph" w:styleId="Nadpisobsahu">
    <w:name w:val="TOA Heading"/>
    <w:basedOn w:val="Nadpis"/>
    <w:pPr>
      <w:suppressLineNumbers/>
      <w:ind w:left="0" w:right="0" w:hanging="0"/>
    </w:pPr>
    <w:rPr>
      <w:b/>
      <w:bCs/>
      <w:sz w:val="32"/>
      <w:szCs w:val="32"/>
    </w:rPr>
  </w:style>
  <w:style w:type="paragraph" w:styleId="Obsah1">
    <w:name w:val="TOC 1"/>
    <w:basedOn w:val="Rejstk"/>
    <w:pPr>
      <w:tabs>
        <w:tab w:val="right" w:pos="9638" w:leader="dot"/>
      </w:tabs>
      <w:ind w:left="0" w:right="0" w:hanging="0"/>
    </w:pPr>
    <w:rPr/>
  </w:style>
  <w:style w:type="paragraph" w:styleId="Obsahtabulky">
    <w:name w:val="Obsah tabulky"/>
    <w:basedOn w:val="Normal"/>
    <w:qFormat/>
    <w:pPr>
      <w:suppressLineNumbers/>
    </w:pPr>
    <w:rPr/>
  </w:style>
  <w:style w:type="paragraph" w:styleId="Nadpistabulky">
    <w:name w:val="Nadpis tabulky"/>
    <w:basedOn w:val="Obsahtabulky"/>
    <w:qFormat/>
    <w:pPr>
      <w:suppressLineNumbers/>
      <w:jc w:val="center"/>
    </w:pPr>
    <w:rPr>
      <w:b/>
      <w:bCs/>
    </w:rPr>
  </w:style>
  <w:style w:type="paragraph" w:styleId="Vodorovnra">
    <w:name w:val="Vodorovná čára"/>
    <w:basedOn w:val="Normal"/>
    <w:next w:val="Tlotextu"/>
    <w:qFormat/>
    <w:pPr>
      <w:suppressLineNumbers/>
      <w:pBdr>
        <w:bottom w:val="double" w:sz="2" w:space="0" w:color="808080"/>
      </w:pBdr>
      <w:spacing w:before="0" w:after="283"/>
    </w:pPr>
    <w:rPr>
      <w:sz w:val="12"/>
      <w:szCs w:val="12"/>
    </w:rPr>
  </w:style>
  <w:style w:type="paragraph" w:styleId="Obsahrmce">
    <w:name w:val="Obsah rámce"/>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1319</TotalTime>
  <Application>LibreOffice/5.4.7.2$Windows_X86_64 LibreOffice_project/c838ef25c16710f8838b1faec480ebba495259d0</Application>
  <Pages>5</Pages>
  <Words>579</Words>
  <Characters>3294</Characters>
  <CharactersWithSpaces>3852</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2013-11-10T18:05:50Z</dcterms:created>
  <dc:creator>Václav Šefl</dc:creator>
  <dc:description/>
  <dc:language>cs-CZ</dc:language>
  <cp:lastModifiedBy/>
  <cp:lastPrinted>2018-06-21T08:02:42Z</cp:lastPrinted>
  <dcterms:modified xsi:type="dcterms:W3CDTF">2018-06-21T08:02:12Z</dcterms:modified>
  <cp:revision>16</cp:revision>
  <dc:subject/>
  <dc:title/>
</cp:coreProperties>
</file>